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52" w:rsidRDefault="00E37352">
      <w:pPr>
        <w:jc w:val="both"/>
        <w:rPr>
          <w:b/>
          <w:bCs/>
          <w:lang w:val="en-US"/>
        </w:rPr>
      </w:pPr>
    </w:p>
    <w:p w:rsidR="00E37352" w:rsidRDefault="00E37352" w:rsidP="00A905C0">
      <w:pPr>
        <w:pStyle w:val="10"/>
        <w:suppressAutoHyphens/>
        <w:ind w:left="5387" w:right="-1"/>
        <w:jc w:val="right"/>
        <w:rPr>
          <w:rFonts w:eastAsia="Times New Roman"/>
          <w:b/>
          <w:szCs w:val="24"/>
          <w:lang w:eastAsia="en-US"/>
        </w:rPr>
      </w:pPr>
    </w:p>
    <w:p w:rsidR="00E37352" w:rsidRDefault="00E37352">
      <w:pPr>
        <w:pStyle w:val="10"/>
        <w:suppressAutoHyphens/>
        <w:ind w:right="360"/>
        <w:jc w:val="both"/>
        <w:rPr>
          <w:rFonts w:eastAsia="Times New Roman"/>
          <w:b/>
          <w:szCs w:val="24"/>
          <w:lang w:eastAsia="en-US"/>
        </w:rPr>
      </w:pPr>
    </w:p>
    <w:p w:rsidR="00E37352" w:rsidRDefault="00E37352">
      <w:pPr>
        <w:pStyle w:val="10"/>
        <w:suppressAutoHyphens/>
        <w:ind w:right="360"/>
        <w:jc w:val="both"/>
        <w:rPr>
          <w:rFonts w:eastAsia="Times New Roman"/>
          <w:b/>
          <w:szCs w:val="24"/>
          <w:lang w:eastAsia="en-US"/>
        </w:rPr>
      </w:pPr>
    </w:p>
    <w:p w:rsidR="00E37352" w:rsidRDefault="00FC6DFB">
      <w:pPr>
        <w:pStyle w:val="10"/>
        <w:suppressAutoHyphens/>
        <w:ind w:right="360"/>
        <w:jc w:val="center"/>
        <w:rPr>
          <w:rFonts w:eastAsia="Times New Roman"/>
          <w:b/>
          <w:szCs w:val="24"/>
          <w:lang w:eastAsia="en-US"/>
        </w:rPr>
      </w:pPr>
      <w:bookmarkStart w:id="0" w:name="OLE_LINK6"/>
      <w:r>
        <w:rPr>
          <w:rFonts w:eastAsia="Times New Roman"/>
          <w:b/>
          <w:szCs w:val="24"/>
          <w:lang w:eastAsia="en-US"/>
        </w:rPr>
        <w:t>Техническое задание</w:t>
      </w:r>
    </w:p>
    <w:p w:rsidR="00E37352" w:rsidRDefault="00FC6DFB">
      <w:pPr>
        <w:ind w:left="1410" w:hanging="1410"/>
        <w:jc w:val="center"/>
        <w:rPr>
          <w:b/>
        </w:rPr>
      </w:pPr>
      <w:bookmarkStart w:id="1" w:name="OLE_LINK10"/>
      <w:bookmarkStart w:id="2" w:name="_GoBack"/>
      <w:r>
        <w:rPr>
          <w:b/>
          <w:lang w:eastAsia="en-US"/>
        </w:rPr>
        <w:t xml:space="preserve">на продление поддержки продукта </w:t>
      </w:r>
      <w:r>
        <w:rPr>
          <w:b/>
          <w:lang w:val="en-US" w:eastAsia="en-US"/>
        </w:rPr>
        <w:t>DBF</w:t>
      </w:r>
      <w:r w:rsidR="005F35DF">
        <w:rPr>
          <w:b/>
          <w:lang w:eastAsia="en-US"/>
        </w:rPr>
        <w:t xml:space="preserve"> производителя Гарда</w:t>
      </w:r>
      <w:bookmarkEnd w:id="1"/>
      <w:bookmarkEnd w:id="2"/>
    </w:p>
    <w:bookmarkEnd w:id="0"/>
    <w:p w:rsidR="00E37352" w:rsidRDefault="00E37352">
      <w:pPr>
        <w:ind w:right="28"/>
        <w:jc w:val="both"/>
      </w:pPr>
    </w:p>
    <w:p w:rsidR="00E37352" w:rsidRDefault="00E37352">
      <w:pPr>
        <w:ind w:left="-567" w:right="-540"/>
        <w:jc w:val="both"/>
        <w:rPr>
          <w:bCs/>
        </w:rPr>
      </w:pPr>
    </w:p>
    <w:p w:rsidR="00E37352" w:rsidRDefault="00FC6DFB" w:rsidP="001A0438">
      <w:pPr>
        <w:ind w:left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Описание системы</w:t>
      </w:r>
    </w:p>
    <w:p w:rsidR="00E37352" w:rsidRDefault="00E37352">
      <w:pPr>
        <w:ind w:firstLine="708"/>
        <w:jc w:val="both"/>
        <w:rPr>
          <w:bCs/>
          <w:color w:val="000000"/>
        </w:rPr>
      </w:pPr>
    </w:p>
    <w:p w:rsidR="00E37352" w:rsidRDefault="00FC6DFB" w:rsidP="001A0438">
      <w:pPr>
        <w:pStyle w:val="ad"/>
        <w:spacing w:before="0" w:beforeAutospacing="0" w:after="0" w:afterAutospacing="0"/>
        <w:ind w:firstLine="567"/>
        <w:jc w:val="both"/>
      </w:pPr>
      <w:r>
        <w:rPr>
          <w:lang w:eastAsia="en-US"/>
        </w:rPr>
        <w:t>Гарда БД</w:t>
      </w:r>
      <w:r>
        <w:t xml:space="preserve"> </w:t>
      </w:r>
      <w:r w:rsidR="008306D1">
        <w:t>(далее - Система)</w:t>
      </w:r>
      <w:r>
        <w:t>– программное обеспечение для продукта класса DAM/DBF* для обеспечения безопасности СУБД и независимого аудита операций с базами данных и бизнес-приложениями. Ведет непрерывный мониторинг обращений к базам данных и выявляет подозрительные операции в режиме реального времени.</w:t>
      </w:r>
    </w:p>
    <w:p w:rsidR="00E37352" w:rsidRDefault="00E37352">
      <w:pPr>
        <w:pStyle w:val="ad"/>
        <w:spacing w:before="0" w:beforeAutospacing="0" w:after="0" w:afterAutospacing="0"/>
        <w:ind w:firstLine="709"/>
        <w:jc w:val="both"/>
      </w:pPr>
    </w:p>
    <w:p w:rsidR="00D43D74" w:rsidRPr="00D43D74" w:rsidRDefault="00D43D74" w:rsidP="00D43D74">
      <w:pPr>
        <w:pStyle w:val="ad"/>
        <w:ind w:left="567"/>
        <w:jc w:val="both"/>
        <w:rPr>
          <w:b/>
        </w:rPr>
      </w:pPr>
      <w:r w:rsidRPr="00D43D74">
        <w:rPr>
          <w:b/>
        </w:rPr>
        <w:t xml:space="preserve">Общие требования к </w:t>
      </w:r>
      <w:r>
        <w:rPr>
          <w:b/>
        </w:rPr>
        <w:t>Системе</w:t>
      </w:r>
      <w:r w:rsidRPr="00D43D74">
        <w:rPr>
          <w:b/>
        </w:rPr>
        <w:t xml:space="preserve">: </w:t>
      </w:r>
    </w:p>
    <w:p w:rsidR="00D43D74" w:rsidRPr="00D43D74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>
        <w:t>1.</w:t>
      </w:r>
      <w:r>
        <w:tab/>
      </w:r>
      <w:r w:rsidRPr="00D43D74">
        <w:rPr>
          <w:bCs/>
        </w:rPr>
        <w:t>Защита от утечек хранящейся в БД информации;</w:t>
      </w:r>
    </w:p>
    <w:p w:rsidR="00D43D74" w:rsidRPr="00D43D74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D43D74">
        <w:rPr>
          <w:bCs/>
        </w:rPr>
        <w:t>2.</w:t>
      </w:r>
      <w:r w:rsidRPr="00D43D74">
        <w:rPr>
          <w:bCs/>
        </w:rPr>
        <w:tab/>
        <w:t>Контроль действий привилегированных пользователей;</w:t>
      </w:r>
    </w:p>
    <w:p w:rsidR="00D43D74" w:rsidRPr="00D43D74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D43D74">
        <w:rPr>
          <w:bCs/>
        </w:rPr>
        <w:t>3.</w:t>
      </w:r>
      <w:r w:rsidRPr="00D43D74">
        <w:rPr>
          <w:bCs/>
        </w:rPr>
        <w:tab/>
        <w:t>Выявление и предотвращение попыток внешнего вторжения;</w:t>
      </w:r>
    </w:p>
    <w:p w:rsidR="00D43D74" w:rsidRPr="00D43D74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D43D74">
        <w:rPr>
          <w:bCs/>
        </w:rPr>
        <w:t>4.</w:t>
      </w:r>
      <w:r w:rsidRPr="00D43D74">
        <w:rPr>
          <w:bCs/>
        </w:rPr>
        <w:tab/>
        <w:t>Аудит всех операций с БД в режиме реального времени;</w:t>
      </w:r>
    </w:p>
    <w:p w:rsidR="00D43D74" w:rsidRPr="00D43D74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D43D74">
        <w:rPr>
          <w:bCs/>
        </w:rPr>
        <w:t>5.</w:t>
      </w:r>
      <w:r w:rsidRPr="00D43D74">
        <w:rPr>
          <w:bCs/>
        </w:rPr>
        <w:tab/>
        <w:t>Анализ сетевого трафика с возможностью мониторинга или блокировки нелегитимных запросов пользователей и получаемых данных из СУБД;</w:t>
      </w:r>
    </w:p>
    <w:p w:rsidR="00D43D74" w:rsidRPr="00D43D74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D43D74">
        <w:rPr>
          <w:bCs/>
        </w:rPr>
        <w:t>6.</w:t>
      </w:r>
      <w:r w:rsidRPr="00D43D74">
        <w:rPr>
          <w:bCs/>
        </w:rPr>
        <w:tab/>
        <w:t>Обработка данных и долгосрочное хранение всех запросов и ответов для ретроспективного анализа;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D43D74">
        <w:rPr>
          <w:bCs/>
        </w:rPr>
        <w:t>7.</w:t>
      </w:r>
      <w:r w:rsidRPr="00D43D74">
        <w:rPr>
          <w:bCs/>
        </w:rPr>
        <w:tab/>
        <w:t>Автоматический поиск новых СУБД, не стоящих на контроле, классификация их по т</w:t>
      </w:r>
      <w:r w:rsidRPr="004E5F05">
        <w:rPr>
          <w:bCs/>
        </w:rPr>
        <w:t>ипу хранимых данных;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8.</w:t>
      </w:r>
      <w:r w:rsidRPr="004E5F05">
        <w:rPr>
          <w:bCs/>
        </w:rPr>
        <w:tab/>
        <w:t>Сканирование баз данных, находящихся под контролем;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9.</w:t>
      </w:r>
      <w:r w:rsidRPr="004E5F05">
        <w:rPr>
          <w:bCs/>
        </w:rPr>
        <w:tab/>
        <w:t>Аналитическая отчетность и поведенческий анализ (UBA), выявление нарушений политик безопасности;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10.</w:t>
      </w:r>
      <w:r w:rsidRPr="004E5F05">
        <w:rPr>
          <w:bCs/>
        </w:rPr>
        <w:tab/>
        <w:t>Система оповещения уведомляет о событиях по электронной почте, передает данные во внешние SIEM-системы, отображает отчёты на главном экране;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11.</w:t>
      </w:r>
      <w:r w:rsidRPr="004E5F05">
        <w:rPr>
          <w:bCs/>
        </w:rPr>
        <w:tab/>
        <w:t>Возможность ретроспективного анализа по сохраненным данным объёмом свыше 100 ТБ;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12.</w:t>
      </w:r>
      <w:r w:rsidRPr="004E5F05">
        <w:rPr>
          <w:bCs/>
        </w:rPr>
        <w:tab/>
        <w:t>Аудит доступа к БД всех филиалов компании из единого центра.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13.</w:t>
      </w:r>
      <w:r w:rsidRPr="004E5F05">
        <w:rPr>
          <w:bCs/>
        </w:rPr>
        <w:tab/>
        <w:t>Интеграция со всеми популярными SIEM;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14.</w:t>
      </w:r>
      <w:r w:rsidRPr="004E5F05">
        <w:rPr>
          <w:bCs/>
        </w:rPr>
        <w:tab/>
        <w:t>Возможность анализа трафика на скорости более 10 Гбит/с;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15.</w:t>
      </w:r>
      <w:r w:rsidRPr="004E5F05">
        <w:rPr>
          <w:bCs/>
        </w:rPr>
        <w:tab/>
        <w:t>Полноценная работа с трёхзвенной архитектурой взаимодействия с БД;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16.</w:t>
      </w:r>
      <w:r w:rsidRPr="004E5F05">
        <w:rPr>
          <w:bCs/>
        </w:rPr>
        <w:tab/>
        <w:t>Минимальное влияние на производительность сети и серверов СУБД;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17.</w:t>
      </w:r>
      <w:r w:rsidRPr="004E5F05">
        <w:rPr>
          <w:bCs/>
        </w:rPr>
        <w:tab/>
        <w:t>Интерактивные отчеты и понятная аналитика на основе всех запросов и ответов БД, статистика инцидентов;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18.</w:t>
      </w:r>
      <w:r w:rsidRPr="004E5F05">
        <w:rPr>
          <w:bCs/>
        </w:rPr>
        <w:tab/>
        <w:t>Хранение всех ответов и запросов пользователей и приложений с возможностью ретроспективного анализа за любой период времени;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19.</w:t>
      </w:r>
      <w:r w:rsidRPr="004E5F05">
        <w:rPr>
          <w:bCs/>
        </w:rPr>
        <w:tab/>
        <w:t>Встроенная система выявления аномалий и поведенческого анализа действий пользователей;</w:t>
      </w:r>
    </w:p>
    <w:p w:rsidR="00D43D74" w:rsidRPr="004E5F05" w:rsidRDefault="00D43D74" w:rsidP="00D43D74">
      <w:pPr>
        <w:pStyle w:val="ad"/>
        <w:spacing w:before="0" w:beforeAutospacing="0" w:after="0" w:afterAutospacing="0"/>
        <w:ind w:left="567" w:hanging="567"/>
        <w:jc w:val="both"/>
        <w:rPr>
          <w:bCs/>
        </w:rPr>
      </w:pPr>
      <w:r w:rsidRPr="004E5F05">
        <w:rPr>
          <w:bCs/>
        </w:rPr>
        <w:t>20.</w:t>
      </w:r>
      <w:r w:rsidRPr="004E5F05">
        <w:rPr>
          <w:bCs/>
        </w:rPr>
        <w:tab/>
        <w:t>Отсутствие стороннего лицензирования.</w:t>
      </w:r>
    </w:p>
    <w:p w:rsidR="00D43D74" w:rsidRDefault="00D43D74" w:rsidP="00F870B4">
      <w:pPr>
        <w:pStyle w:val="ad"/>
        <w:spacing w:before="0" w:beforeAutospacing="0" w:after="0" w:afterAutospacing="0"/>
        <w:jc w:val="both"/>
        <w:rPr>
          <w:b/>
        </w:rPr>
      </w:pPr>
    </w:p>
    <w:p w:rsidR="00D43D74" w:rsidRDefault="00D43D74" w:rsidP="008306D1">
      <w:pPr>
        <w:pStyle w:val="ad"/>
        <w:spacing w:before="0" w:beforeAutospacing="0" w:after="0" w:afterAutospacing="0"/>
        <w:ind w:firstLine="567"/>
        <w:jc w:val="both"/>
        <w:rPr>
          <w:b/>
        </w:rPr>
      </w:pPr>
    </w:p>
    <w:p w:rsidR="00D675BC" w:rsidRDefault="00D675BC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6D0A57" w:rsidRDefault="006D0A57" w:rsidP="006D0A57">
      <w:pPr>
        <w:jc w:val="both"/>
      </w:pPr>
    </w:p>
    <w:p w:rsidR="00D675BC" w:rsidRDefault="00D675BC" w:rsidP="00D675BC">
      <w:pPr>
        <w:jc w:val="right"/>
        <w:rPr>
          <w:sz w:val="20"/>
          <w:szCs w:val="20"/>
        </w:rPr>
      </w:pPr>
      <w:r>
        <w:rPr>
          <w:sz w:val="20"/>
        </w:rPr>
        <w:t>Приложение № 1 к Техническому заданию</w:t>
      </w:r>
    </w:p>
    <w:p w:rsidR="00D675BC" w:rsidRDefault="00D675BC" w:rsidP="00D675BC">
      <w:pPr>
        <w:jc w:val="right"/>
        <w:rPr>
          <w:sz w:val="20"/>
        </w:rPr>
      </w:pPr>
      <w:bookmarkStart w:id="3" w:name="OLE_LINK8"/>
      <w:r>
        <w:rPr>
          <w:sz w:val="20"/>
        </w:rPr>
        <w:t xml:space="preserve">на продление поддержки продукта </w:t>
      </w:r>
    </w:p>
    <w:p w:rsidR="00D675BC" w:rsidRDefault="00D675BC" w:rsidP="00D675BC">
      <w:pPr>
        <w:jc w:val="right"/>
        <w:rPr>
          <w:sz w:val="20"/>
        </w:rPr>
      </w:pPr>
      <w:r>
        <w:rPr>
          <w:sz w:val="20"/>
        </w:rPr>
        <w:t>DBF производителя Гарда</w:t>
      </w:r>
    </w:p>
    <w:tbl>
      <w:tblPr>
        <w:tblStyle w:val="af0"/>
        <w:tblW w:w="0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D675BC" w:rsidTr="00D675BC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  <w:hideMark/>
          </w:tcPr>
          <w:bookmarkEnd w:id="3"/>
          <w:p w:rsidR="00D675BC" w:rsidRDefault="00D67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0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  <w:hideMark/>
          </w:tcPr>
          <w:p w:rsidR="00D675BC" w:rsidRDefault="00D67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Состав услуг</w:t>
            </w:r>
          </w:p>
        </w:tc>
      </w:tr>
      <w:tr w:rsidR="00D675BC" w:rsidTr="00D675BC">
        <w:trPr>
          <w:trHeight w:val="995"/>
        </w:trPr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D675BC" w:rsidRDefault="00D675BC">
            <w:pPr>
              <w:jc w:val="center"/>
              <w:rPr>
                <w:sz w:val="20"/>
              </w:rPr>
            </w:pPr>
          </w:p>
        </w:tc>
        <w:tc>
          <w:tcPr>
            <w:tcW w:w="90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D675BC" w:rsidRDefault="00D675BC">
            <w:pPr>
              <w:spacing w:before="2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Оказание услуг по технической поддержке работоспособности Системы</w:t>
            </w:r>
          </w:p>
          <w:p w:rsidR="00D675BC" w:rsidRDefault="00D675BC">
            <w:pPr>
              <w:pStyle w:val="af2"/>
              <w:ind w:left="0"/>
              <w:jc w:val="both"/>
              <w:rPr>
                <w:b/>
                <w:sz w:val="20"/>
              </w:rPr>
            </w:pPr>
          </w:p>
          <w:p w:rsidR="00D675BC" w:rsidRDefault="00D675BC" w:rsidP="00D675BC">
            <w:pPr>
              <w:pStyle w:val="af2"/>
              <w:numPr>
                <w:ilvl w:val="0"/>
                <w:numId w:val="6"/>
              </w:numPr>
              <w:tabs>
                <w:tab w:val="center" w:pos="4844"/>
                <w:tab w:val="left" w:pos="8040"/>
              </w:tabs>
              <w:spacing w:before="120" w:after="120"/>
              <w:ind w:left="632" w:hanging="632"/>
              <w:jc w:val="both"/>
              <w:rPr>
                <w:rFonts w:eastAsia="Calibri"/>
                <w:b/>
                <w:sz w:val="20"/>
              </w:rPr>
            </w:pPr>
            <w:r>
              <w:rPr>
                <w:rFonts w:eastAsia="Calibri"/>
                <w:b/>
                <w:sz w:val="20"/>
              </w:rPr>
              <w:t xml:space="preserve">Описание и порядок оказания Услуг </w:t>
            </w:r>
            <w:r>
              <w:rPr>
                <w:b/>
                <w:sz w:val="20"/>
              </w:rPr>
              <w:t>по технической поддержке работоспособности Системы</w:t>
            </w:r>
          </w:p>
          <w:p w:rsidR="00D675BC" w:rsidRDefault="00D675BC" w:rsidP="00D675BC">
            <w:pPr>
              <w:pStyle w:val="af2"/>
              <w:numPr>
                <w:ilvl w:val="1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>
              <w:rPr>
                <w:rFonts w:eastAsia="Courier New"/>
                <w:b/>
                <w:sz w:val="20"/>
              </w:rPr>
              <w:t xml:space="preserve">Услуги включают в себя: 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>Предоставление консультационной помощи по вопросам установки и эксплуатации Системы, включая идентификацию ошибок в работе Системы и выработку решений по их устранению;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 xml:space="preserve">Устранение ошибок в работе Системы, в </w:t>
            </w:r>
            <w:proofErr w:type="spellStart"/>
            <w:r>
              <w:rPr>
                <w:rFonts w:eastAsia="Courier New"/>
                <w:sz w:val="20"/>
              </w:rPr>
              <w:t>т.ч</w:t>
            </w:r>
            <w:proofErr w:type="spellEnd"/>
            <w:r>
              <w:rPr>
                <w:rFonts w:eastAsia="Courier New"/>
                <w:sz w:val="20"/>
              </w:rPr>
              <w:t>. вызванных изменениями ИТ-систем, с которыми взаимодействует Система;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sz w:val="20"/>
              </w:rPr>
              <w:t>Проведение резервного копирования критичных компонентов Системы;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sz w:val="20"/>
              </w:rPr>
              <w:t>Диагностирование потенциальных проблем при функционировании Системы, формирование рекомендаций по оптимизации настроек и конфигурации Системы;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sz w:val="20"/>
              </w:rPr>
              <w:t>Настройку Системы после ее восстановления;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sz w:val="20"/>
              </w:rPr>
              <w:t>Устранение ошибок и неисправностей Системы;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sz w:val="20"/>
              </w:rPr>
            </w:pPr>
            <w:r>
              <w:rPr>
                <w:sz w:val="20"/>
              </w:rPr>
              <w:t>Предоставление отчетов об оказанных Услугах по окончанию каждого периода оказания Услуг.</w:t>
            </w:r>
          </w:p>
          <w:p w:rsidR="00D675BC" w:rsidRDefault="00D675BC">
            <w:pPr>
              <w:pStyle w:val="af2"/>
              <w:spacing w:before="120" w:after="120"/>
              <w:ind w:left="1440"/>
              <w:jc w:val="both"/>
              <w:rPr>
                <w:rFonts w:eastAsia="Courier New"/>
                <w:sz w:val="20"/>
              </w:rPr>
            </w:pPr>
          </w:p>
          <w:p w:rsidR="00D675BC" w:rsidRDefault="00D675BC" w:rsidP="00D675BC">
            <w:pPr>
              <w:pStyle w:val="af2"/>
              <w:numPr>
                <w:ilvl w:val="1"/>
                <w:numId w:val="6"/>
              </w:numPr>
              <w:spacing w:before="120" w:after="120"/>
              <w:ind w:left="632" w:hanging="632"/>
              <w:jc w:val="both"/>
              <w:rPr>
                <w:rFonts w:eastAsia="Courier New"/>
                <w:b/>
                <w:sz w:val="20"/>
              </w:rPr>
            </w:pPr>
            <w:r>
              <w:rPr>
                <w:rFonts w:eastAsia="Courier New"/>
                <w:b/>
                <w:sz w:val="20"/>
              </w:rPr>
              <w:t>Порядок оказания Услуг:</w:t>
            </w:r>
          </w:p>
          <w:p w:rsidR="00D675BC" w:rsidRDefault="00D675BC">
            <w:pPr>
              <w:pStyle w:val="af2"/>
              <w:spacing w:before="120" w:after="120"/>
              <w:ind w:left="1080"/>
              <w:jc w:val="both"/>
              <w:rPr>
                <w:rFonts w:eastAsia="Courier New"/>
                <w:b/>
                <w:sz w:val="20"/>
              </w:rPr>
            </w:pP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ind w:left="632" w:hanging="632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 xml:space="preserve">В рамках оказания Услуг предусмотрены следующие уровни поддержки: </w:t>
            </w:r>
          </w:p>
          <w:tbl>
            <w:tblPr>
              <w:tblStyle w:val="af0"/>
              <w:tblW w:w="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5712"/>
            </w:tblGrid>
            <w:tr w:rsidR="00D675BC">
              <w:trPr>
                <w:jc w:val="center"/>
              </w:trPr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pStyle w:val="af2"/>
                    <w:ind w:left="36"/>
                    <w:rPr>
                      <w:rFonts w:eastAsia="Courier New"/>
                      <w:b/>
                      <w:sz w:val="20"/>
                    </w:rPr>
                  </w:pPr>
                  <w:r>
                    <w:rPr>
                      <w:rFonts w:eastAsia="Courier New"/>
                      <w:b/>
                      <w:sz w:val="20"/>
                    </w:rPr>
                    <w:t>Наименование уровня поддержки</w:t>
                  </w:r>
                </w:p>
              </w:tc>
              <w:tc>
                <w:tcPr>
                  <w:tcW w:w="5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pStyle w:val="af2"/>
                    <w:ind w:left="68"/>
                    <w:rPr>
                      <w:rFonts w:eastAsia="Courier New"/>
                      <w:b/>
                      <w:sz w:val="20"/>
                    </w:rPr>
                  </w:pPr>
                  <w:r>
                    <w:rPr>
                      <w:rFonts w:eastAsia="Courier New"/>
                      <w:b/>
                      <w:sz w:val="20"/>
                    </w:rPr>
                    <w:t>Характеристика уровня поддержки</w:t>
                  </w:r>
                </w:p>
              </w:tc>
            </w:tr>
            <w:tr w:rsidR="00D675BC">
              <w:trPr>
                <w:trHeight w:val="543"/>
                <w:jc w:val="center"/>
              </w:trPr>
              <w:tc>
                <w:tcPr>
                  <w:tcW w:w="19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pStyle w:val="af2"/>
                    <w:ind w:left="36"/>
                    <w:jc w:val="center"/>
                    <w:rPr>
                      <w:rFonts w:eastAsia="Courier New"/>
                      <w:sz w:val="20"/>
                    </w:rPr>
                  </w:pPr>
                  <w:r>
                    <w:rPr>
                      <w:rFonts w:eastAsia="Courier New"/>
                      <w:sz w:val="20"/>
                    </w:rPr>
                    <w:t>8х5</w:t>
                  </w:r>
                </w:p>
              </w:tc>
              <w:tc>
                <w:tcPr>
                  <w:tcW w:w="57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pStyle w:val="af2"/>
                    <w:ind w:left="68"/>
                    <w:jc w:val="center"/>
                    <w:rPr>
                      <w:rFonts w:eastAsia="Courier New"/>
                      <w:sz w:val="20"/>
                    </w:rPr>
                  </w:pPr>
                  <w:r>
                    <w:rPr>
                      <w:rFonts w:eastAsia="Courier New"/>
                      <w:sz w:val="20"/>
                    </w:rPr>
                    <w:t>8 часов в сутки, 5 дней в неделю с понедельника по пятницу, с 9:00 до 18:00 по времени Алматы (</w:t>
                  </w:r>
                  <w:r>
                    <w:rPr>
                      <w:rFonts w:eastAsia="Courier New"/>
                      <w:sz w:val="20"/>
                      <w:lang w:val="en-US"/>
                    </w:rPr>
                    <w:t>UTC</w:t>
                  </w:r>
                  <w:r>
                    <w:rPr>
                      <w:rFonts w:eastAsia="Courier New"/>
                      <w:sz w:val="20"/>
                    </w:rPr>
                    <w:t>+5), исключая выходные и праздничные дни.</w:t>
                  </w:r>
                </w:p>
              </w:tc>
            </w:tr>
          </w:tbl>
          <w:p w:rsidR="00D675BC" w:rsidRDefault="00D675BC" w:rsidP="00D675BC">
            <w:pPr>
              <w:pStyle w:val="af2"/>
              <w:numPr>
                <w:ilvl w:val="2"/>
                <w:numId w:val="6"/>
              </w:numPr>
              <w:ind w:left="632" w:hanging="632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>Услуги, указанные в п.2.1, оказываются по телефону и электронной почте. Реакция предполагает обратный звонок специалиста поставщика для определения технических подробностей проблемы, консультацию и при необходимости инициацию работ.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ind w:left="632" w:hanging="632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>Услуги оказываются на основании запросов Заказчика, направляемых поставщику (далее – Запросы) в порядке, указанном в п.2.3;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ind w:left="632" w:hanging="632"/>
              <w:rPr>
                <w:rFonts w:eastAsia="Courier New"/>
                <w:sz w:val="20"/>
              </w:rPr>
            </w:pPr>
            <w:r>
              <w:rPr>
                <w:rFonts w:eastAsia="Courier New"/>
                <w:sz w:val="20"/>
              </w:rPr>
              <w:t>Уровни критичности, присваиваемые Запросам, приведены в таблице ниже:</w:t>
            </w:r>
          </w:p>
          <w:tbl>
            <w:tblPr>
              <w:tblStyle w:val="af0"/>
              <w:tblW w:w="0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5103"/>
              <w:gridCol w:w="1127"/>
              <w:gridCol w:w="1134"/>
            </w:tblGrid>
            <w:tr w:rsidR="00D675BC"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Приоритет Запроса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Критерии присвоения приоритета Запросу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Время реакции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Срок устранения</w:t>
                  </w:r>
                </w:p>
              </w:tc>
            </w:tr>
            <w:tr w:rsidR="00D675BC"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Очень высокий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Отказ функционирования Системы, потеря данных, искажение данных, аварийная перезагрузка Системы, существенная деградация производительности, блокирующая работу Системы. Обходные решения отсутствуют.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часа 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 часов</w:t>
                  </w:r>
                </w:p>
                <w:p w:rsidR="00D675BC" w:rsidRDefault="00D675BC">
                  <w:pPr>
                    <w:rPr>
                      <w:sz w:val="20"/>
                    </w:rPr>
                  </w:pPr>
                </w:p>
              </w:tc>
            </w:tr>
            <w:tr w:rsidR="00D675BC"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Высокий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rFonts w:eastAsia="Courier New"/>
                      <w:sz w:val="20"/>
                    </w:rPr>
                    <w:t xml:space="preserve">Падение производительности. Риск потери или повреждения данных. </w:t>
                  </w:r>
                  <w:proofErr w:type="spellStart"/>
                  <w:r>
                    <w:rPr>
                      <w:rFonts w:eastAsia="Courier New"/>
                      <w:sz w:val="20"/>
                    </w:rPr>
                    <w:t>Непрохождение</w:t>
                  </w:r>
                  <w:proofErr w:type="spellEnd"/>
                  <w:r>
                    <w:rPr>
                      <w:rFonts w:eastAsia="Courier New"/>
                      <w:sz w:val="20"/>
                    </w:rPr>
                    <w:t xml:space="preserve"> важных операций обслуживания (резервного копирования, синхронизации данных и т.п.). </w:t>
                  </w:r>
                  <w:r>
                    <w:rPr>
                      <w:sz w:val="20"/>
                    </w:rPr>
                    <w:t>Операции в Системе проводятся в ограниченном режиме, деградация производительности. Обходные решения отсутствуют.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 часа</w:t>
                  </w:r>
                </w:p>
                <w:p w:rsidR="00D675BC" w:rsidRDefault="00D675BC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 часов</w:t>
                  </w:r>
                </w:p>
                <w:p w:rsidR="00D675BC" w:rsidRDefault="00D675BC">
                  <w:pPr>
                    <w:rPr>
                      <w:sz w:val="20"/>
                    </w:rPr>
                  </w:pPr>
                </w:p>
              </w:tc>
            </w:tr>
            <w:tr w:rsidR="00D675BC"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Средний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rFonts w:eastAsia="Courier New"/>
                      <w:sz w:val="20"/>
                    </w:rPr>
                    <w:t xml:space="preserve">Выполнение сервисов, на которые рассчитана обслуживаемая Система, возможно с незначительными затруднениями. Сбой вызывает некоторые неудобства. </w:t>
                  </w:r>
                  <w:r>
                    <w:rPr>
                      <w:sz w:val="20"/>
                    </w:rPr>
                    <w:t>Незначительные затруднения реализации функционала Системы. Д</w:t>
                  </w:r>
                  <w:r>
                    <w:rPr>
                      <w:rFonts w:eastAsia="Courier New"/>
                      <w:sz w:val="20"/>
                    </w:rPr>
                    <w:t xml:space="preserve">ля восстановления функциональности может быть использован обходной путь решения проблемы.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 часов</w:t>
                  </w:r>
                </w:p>
                <w:p w:rsidR="00D675BC" w:rsidRDefault="00D675BC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 часа</w:t>
                  </w:r>
                </w:p>
                <w:p w:rsidR="00D675BC" w:rsidRDefault="00D675BC">
                  <w:pPr>
                    <w:rPr>
                      <w:sz w:val="20"/>
                    </w:rPr>
                  </w:pPr>
                </w:p>
              </w:tc>
            </w:tr>
            <w:tr w:rsidR="00D675BC">
              <w:tc>
                <w:tcPr>
                  <w:tcW w:w="1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Низкий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Запрос консультаций, предоставление документации, Запросы по иным вопросам, не входящим в иные уровни критичности настоящей таблицы.  </w:t>
                  </w:r>
                </w:p>
              </w:tc>
              <w:tc>
                <w:tcPr>
                  <w:tcW w:w="1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 часа</w:t>
                  </w:r>
                </w:p>
                <w:p w:rsidR="00D675BC" w:rsidRDefault="00D675BC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D675BC" w:rsidRDefault="00D675BC">
                  <w:pPr>
                    <w:pStyle w:val="af2"/>
                    <w:ind w:left="0"/>
                    <w:rPr>
                      <w:sz w:val="20"/>
                    </w:rPr>
                  </w:pPr>
                  <w:r>
                    <w:rPr>
                      <w:sz w:val="20"/>
                    </w:rPr>
                    <w:t>48 часов</w:t>
                  </w:r>
                </w:p>
                <w:p w:rsidR="00D675BC" w:rsidRDefault="00D675BC">
                  <w:pPr>
                    <w:pStyle w:val="af2"/>
                    <w:ind w:left="0"/>
                    <w:rPr>
                      <w:sz w:val="20"/>
                    </w:rPr>
                  </w:pPr>
                </w:p>
              </w:tc>
            </w:tr>
          </w:tbl>
          <w:p w:rsidR="00D675BC" w:rsidRDefault="00D675BC" w:rsidP="00D675BC">
            <w:pPr>
              <w:pStyle w:val="af2"/>
              <w:numPr>
                <w:ilvl w:val="1"/>
                <w:numId w:val="6"/>
              </w:numPr>
              <w:spacing w:before="120" w:after="120"/>
              <w:ind w:left="625" w:hanging="62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Порядок регистрации Запросов: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25" w:hanging="625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 xml:space="preserve">Прием Запросов производится ответственными специалистами Поставщика. </w:t>
            </w:r>
            <w:r>
              <w:rPr>
                <w:sz w:val="20"/>
              </w:rPr>
              <w:t>Запросы имеют право направлять ответственные специалисты Заказчика.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 w:after="120"/>
              <w:ind w:left="625" w:hanging="625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Запрос Заказчика должен содержать следующую информацию:</w:t>
            </w:r>
          </w:p>
          <w:p w:rsidR="00D675BC" w:rsidRDefault="00D675BC" w:rsidP="00D675BC">
            <w:pPr>
              <w:numPr>
                <w:ilvl w:val="0"/>
                <w:numId w:val="7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      </w:r>
          </w:p>
          <w:p w:rsidR="00D675BC" w:rsidRDefault="00D675BC" w:rsidP="00D675BC">
            <w:pPr>
              <w:numPr>
                <w:ilvl w:val="0"/>
                <w:numId w:val="7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критичность Запроса согласно классификации таблицы, перечисленной в пп.1.2.4;</w:t>
            </w:r>
          </w:p>
          <w:p w:rsidR="00D675BC" w:rsidRDefault="00D675BC" w:rsidP="00D675BC">
            <w:pPr>
              <w:numPr>
                <w:ilvl w:val="0"/>
                <w:numId w:val="7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подробное описание сути Запроса или нештатной ситуации;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поставщику новые Запросы;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>В случае повторного обращения по одной и той же проблеме, Заказчик должен сообщить поставщику только номер ранее зарегистрированного Запроса;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      </w:r>
            <w:r>
              <w:rPr>
                <w:rFonts w:eastAsia="Calibri"/>
                <w:sz w:val="20"/>
              </w:rPr>
              <w:t>пп.1.2.4</w:t>
            </w:r>
            <w:r>
              <w:rPr>
                <w:sz w:val="20"/>
              </w:rPr>
              <w:t>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>При необходимости поставщик открывает инциденты у производителя Системы. Время реакции и решения инцидента производителя не включается в параметры оказания услуг поставщиком, приведенные в таблице пп.1.2.4. Предельное увеличение времени решения инцидента поставщиком при открытии инцидента у производителя Системы, составляет 7 (семь) календарных дней;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>Временем реакции на Запрос является промежуток времени с момента направления Заказчиком Запроса поставщику до момента регистрации Запроса в порядке пп.1.3.5;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color w:val="000000"/>
                <w:sz w:val="20"/>
              </w:rPr>
            </w:pPr>
            <w:r>
              <w:rPr>
                <w:sz w:val="20"/>
              </w:rPr>
              <w:t>Временем начала оказания Услуг по Запросу является указанное поставщиком время регистрации Запроса;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>После выполнения Запроса Заказчик обязан оповестить поставщика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поставщика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spacing w:before="120"/>
              <w:ind w:left="625" w:hanging="62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Временем предоставления решения является период с момента регистрации Запроса до момента решения Запроса в порядке пп.1.3.7. Предельный срок устранения проблемы указан в таблице </w:t>
            </w:r>
            <w:proofErr w:type="spellStart"/>
            <w:r>
              <w:rPr>
                <w:sz w:val="20"/>
              </w:rPr>
              <w:t>ппп</w:t>
            </w:r>
            <w:proofErr w:type="spellEnd"/>
            <w:r>
              <w:rPr>
                <w:sz w:val="20"/>
              </w:rPr>
              <w:t xml:space="preserve"> 1.2.4.</w:t>
            </w:r>
          </w:p>
          <w:p w:rsidR="00D675BC" w:rsidRDefault="00D675BC">
            <w:pPr>
              <w:pStyle w:val="af2"/>
              <w:spacing w:before="120"/>
              <w:ind w:left="0"/>
              <w:jc w:val="both"/>
              <w:rPr>
                <w:sz w:val="20"/>
              </w:rPr>
            </w:pPr>
          </w:p>
          <w:p w:rsidR="00D675BC" w:rsidRDefault="00D675BC" w:rsidP="00D675BC">
            <w:pPr>
              <w:pStyle w:val="af2"/>
              <w:numPr>
                <w:ilvl w:val="1"/>
                <w:numId w:val="6"/>
              </w:numPr>
              <w:ind w:left="625" w:hanging="625"/>
              <w:rPr>
                <w:rFonts w:eastAsia="Calibri"/>
                <w:b/>
                <w:sz w:val="20"/>
              </w:rPr>
            </w:pPr>
            <w:bookmarkStart w:id="4" w:name="_Toc314051535"/>
            <w:r>
              <w:rPr>
                <w:rFonts w:eastAsia="Calibri"/>
                <w:b/>
                <w:sz w:val="20"/>
              </w:rPr>
              <w:t>Обработка За</w:t>
            </w:r>
            <w:bookmarkEnd w:id="4"/>
            <w:r>
              <w:rPr>
                <w:rFonts w:eastAsia="Calibri"/>
                <w:b/>
                <w:sz w:val="20"/>
              </w:rPr>
              <w:t>проса: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 xml:space="preserve"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зависимости от выявленной причины. </w:t>
            </w:r>
          </w:p>
          <w:p w:rsidR="00D675BC" w:rsidRDefault="00D675BC" w:rsidP="00D675BC">
            <w:pPr>
              <w:pStyle w:val="af2"/>
              <w:numPr>
                <w:ilvl w:val="2"/>
                <w:numId w:val="6"/>
              </w:numPr>
              <w:ind w:left="625" w:hanging="625"/>
              <w:jc w:val="both"/>
              <w:rPr>
                <w:rFonts w:eastAsia="Calibri"/>
                <w:iCs/>
                <w:sz w:val="20"/>
              </w:rPr>
            </w:pPr>
            <w:r>
              <w:rPr>
                <w:rFonts w:eastAsia="Calibri"/>
                <w:sz w:val="20"/>
              </w:rPr>
              <w:t>В</w:t>
            </w:r>
            <w:r>
              <w:rPr>
                <w:rFonts w:eastAsia="Calibri"/>
                <w:iCs/>
                <w:sz w:val="20"/>
              </w:rPr>
              <w:t xml:space="preserve">озможные варианты решения проблемы, предлагаемые </w:t>
            </w:r>
            <w:r>
              <w:rPr>
                <w:rFonts w:eastAsia="Calibri"/>
                <w:sz w:val="20"/>
              </w:rPr>
              <w:t>поставщиком</w:t>
            </w:r>
            <w:r>
              <w:rPr>
                <w:rFonts w:eastAsia="Calibri"/>
                <w:iCs/>
                <w:sz w:val="20"/>
              </w:rPr>
              <w:t xml:space="preserve"> Заказчику:</w:t>
            </w:r>
          </w:p>
          <w:p w:rsidR="00D675BC" w:rsidRDefault="00D675BC" w:rsidP="00D675BC">
            <w:pPr>
              <w:pStyle w:val="af2"/>
              <w:numPr>
                <w:ilvl w:val="0"/>
                <w:numId w:val="8"/>
              </w:numPr>
              <w:ind w:left="1192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Причина проблемы не связана с ошибкой в Системе, а связана с неверной эксплуатацией или с неверным представлением о функциональных возможностях Системы. В этом случае:</w:t>
            </w:r>
          </w:p>
          <w:p w:rsidR="00D675BC" w:rsidRDefault="00D675BC" w:rsidP="00D675BC">
            <w:pPr>
              <w:pStyle w:val="af2"/>
              <w:numPr>
                <w:ilvl w:val="0"/>
                <w:numId w:val="9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поставщик предоставляет Заказчику ссылку на документацию по Системе, подтверждающую факт функционирования Системы согласно объявленному в документации,</w:t>
            </w:r>
          </w:p>
          <w:p w:rsidR="00D675BC" w:rsidRDefault="00D675BC" w:rsidP="00D675BC">
            <w:pPr>
              <w:pStyle w:val="af2"/>
              <w:numPr>
                <w:ilvl w:val="0"/>
                <w:numId w:val="9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поставщик предоставляет Заказчику инструкции, позволяющие осуществлять эксплуатацию Системы, избегая возникновения указанной в Запросе проблемы;</w:t>
            </w:r>
          </w:p>
          <w:p w:rsidR="00D675BC" w:rsidRDefault="00D675BC" w:rsidP="00D675BC">
            <w:pPr>
              <w:pStyle w:val="af2"/>
              <w:numPr>
                <w:ilvl w:val="0"/>
                <w:numId w:val="8"/>
              </w:numPr>
              <w:ind w:left="1192" w:hanging="567"/>
              <w:jc w:val="both"/>
              <w:rPr>
                <w:sz w:val="20"/>
              </w:rPr>
            </w:pPr>
            <w:r>
              <w:rPr>
                <w:sz w:val="20"/>
              </w:rPr>
              <w:t>Причина проблемы – ошибка в Системе. В этом случае в качестве решения для заявленной проблемы Исполнитель выполняет:</w:t>
            </w:r>
          </w:p>
          <w:p w:rsidR="00D675BC" w:rsidRDefault="00D675BC" w:rsidP="00D675BC">
            <w:pPr>
              <w:pStyle w:val="af2"/>
              <w:numPr>
                <w:ilvl w:val="0"/>
                <w:numId w:val="10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анализ проявлений ошибочного функционирования Системы на стенде Заказчика,</w:t>
            </w:r>
          </w:p>
          <w:p w:rsidR="00D675BC" w:rsidRDefault="00D675BC" w:rsidP="00D675BC">
            <w:pPr>
              <w:pStyle w:val="af2"/>
              <w:numPr>
                <w:ilvl w:val="0"/>
                <w:numId w:val="10"/>
              </w:numPr>
              <w:ind w:left="1759" w:hanging="567"/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выявление причин ошибочного функционирования Системы и поиск путей его устранения,</w:t>
            </w:r>
          </w:p>
          <w:p w:rsidR="00D675BC" w:rsidRDefault="00D675BC" w:rsidP="00D675BC">
            <w:pPr>
              <w:pStyle w:val="af2"/>
              <w:numPr>
                <w:ilvl w:val="0"/>
                <w:numId w:val="10"/>
              </w:numPr>
              <w:ind w:left="1759" w:hanging="567"/>
              <w:jc w:val="both"/>
              <w:rPr>
                <w:sz w:val="20"/>
              </w:rPr>
            </w:pPr>
            <w:r>
              <w:rPr>
                <w:rFonts w:eastAsia="Calibri"/>
                <w:sz w:val="20"/>
              </w:rPr>
              <w:t>поиск альтернативных схем и режимов работы, позволяющих обойти ошибки в Системе, если нет возможности их устранить.</w:t>
            </w:r>
          </w:p>
        </w:tc>
      </w:tr>
      <w:tr w:rsidR="00D675BC" w:rsidTr="00D675BC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  <w:hideMark/>
          </w:tcPr>
          <w:p w:rsidR="00D675BC" w:rsidRDefault="00D67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0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  <w:hideMark/>
          </w:tcPr>
          <w:p w:rsidR="00D675BC" w:rsidRDefault="00D67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Требования к результатам оказанных услуг по технической поддержке работоспособности Системы</w:t>
            </w:r>
          </w:p>
        </w:tc>
      </w:tr>
      <w:tr w:rsidR="00D675BC" w:rsidTr="00D675BC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D675BC" w:rsidRDefault="00D675BC">
            <w:pPr>
              <w:jc w:val="center"/>
              <w:rPr>
                <w:sz w:val="20"/>
              </w:rPr>
            </w:pPr>
          </w:p>
        </w:tc>
        <w:tc>
          <w:tcPr>
            <w:tcW w:w="90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:rsidR="00D675BC" w:rsidRDefault="00D675BC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Показателем качества оказанных услуг по технической поддержке работоспособности Системы является обеспечение штатного режима функционирования Системы Заказчика.</w:t>
            </w:r>
          </w:p>
        </w:tc>
      </w:tr>
      <w:tr w:rsidR="00D675BC" w:rsidTr="00D675BC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  <w:hideMark/>
          </w:tcPr>
          <w:p w:rsidR="00D675BC" w:rsidRDefault="00D67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0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C7D9F1" w:themeFill="text2" w:themeFillTint="32"/>
            <w:hideMark/>
          </w:tcPr>
          <w:p w:rsidR="00D675BC" w:rsidRDefault="00D675BC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Условия и сроки</w:t>
            </w:r>
          </w:p>
        </w:tc>
      </w:tr>
      <w:tr w:rsidR="00D675BC" w:rsidTr="00D675BC">
        <w:tc>
          <w:tcPr>
            <w:tcW w:w="53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D675BC" w:rsidRDefault="00D675BC">
            <w:pPr>
              <w:jc w:val="center"/>
              <w:rPr>
                <w:sz w:val="20"/>
              </w:rPr>
            </w:pPr>
          </w:p>
        </w:tc>
        <w:tc>
          <w:tcPr>
            <w:tcW w:w="9037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hideMark/>
          </w:tcPr>
          <w:p w:rsidR="00D675BC" w:rsidRDefault="00D675BC">
            <w:pPr>
              <w:pStyle w:val="af2"/>
              <w:spacing w:before="60" w:after="60"/>
              <w:ind w:left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Условия: </w:t>
            </w:r>
            <w:r>
              <w:rPr>
                <w:sz w:val="20"/>
              </w:rPr>
              <w:t>Услуги по технической поддержке работоспособности Системы оказываются непрерывно в течение срока действия Договора.</w:t>
            </w:r>
          </w:p>
          <w:p w:rsidR="00D675BC" w:rsidRDefault="00D675BC">
            <w:pPr>
              <w:pStyle w:val="af2"/>
              <w:spacing w:before="60" w:after="60"/>
              <w:ind w:left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Сроки: </w:t>
            </w:r>
            <w:r>
              <w:rPr>
                <w:spacing w:val="4"/>
                <w:sz w:val="20"/>
              </w:rPr>
              <w:t xml:space="preserve">Срок оказания Услуги по технической поддержке </w:t>
            </w:r>
            <w:r>
              <w:rPr>
                <w:sz w:val="20"/>
              </w:rPr>
              <w:t>работоспособности</w:t>
            </w:r>
            <w:r>
              <w:rPr>
                <w:spacing w:val="4"/>
                <w:sz w:val="20"/>
              </w:rPr>
              <w:t xml:space="preserve"> Системы</w:t>
            </w:r>
            <w:r>
              <w:rPr>
                <w:sz w:val="20"/>
              </w:rPr>
              <w:t xml:space="preserve"> – с </w:t>
            </w:r>
            <w:bookmarkStart w:id="5" w:name="OLE_LINK2"/>
            <w:r>
              <w:rPr>
                <w:sz w:val="20"/>
              </w:rPr>
              <w:t>05.01.2025-04.01.2026 гг.</w:t>
            </w:r>
            <w:bookmarkEnd w:id="5"/>
          </w:p>
        </w:tc>
      </w:tr>
    </w:tbl>
    <w:p w:rsidR="00D675BC" w:rsidRDefault="00D675BC" w:rsidP="00D675BC">
      <w:pPr>
        <w:rPr>
          <w:color w:val="000000"/>
          <w:sz w:val="20"/>
          <w:szCs w:val="20"/>
        </w:rPr>
      </w:pPr>
    </w:p>
    <w:p w:rsidR="00D675BC" w:rsidRPr="004E5F05" w:rsidRDefault="00D675BC" w:rsidP="00D675BC">
      <w:pPr>
        <w:ind w:left="567"/>
        <w:jc w:val="both"/>
        <w:rPr>
          <w:bCs/>
          <w:color w:val="000000"/>
        </w:rPr>
      </w:pPr>
    </w:p>
    <w:sectPr w:rsidR="00D675BC" w:rsidRPr="004E5F05">
      <w:pgSz w:w="11906" w:h="16838"/>
      <w:pgMar w:top="284" w:right="110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苹方-简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E7A"/>
    <w:multiLevelType w:val="multilevel"/>
    <w:tmpl w:val="00475E7A"/>
    <w:lvl w:ilvl="0">
      <w:start w:val="1"/>
      <w:numFmt w:val="lowerLetter"/>
      <w:lvlText w:val="%1."/>
      <w:lvlJc w:val="left"/>
      <w:pPr>
        <w:ind w:left="2150" w:hanging="360"/>
      </w:pPr>
    </w:lvl>
    <w:lvl w:ilvl="1">
      <w:start w:val="1"/>
      <w:numFmt w:val="lowerLetter"/>
      <w:lvlText w:val="%2."/>
      <w:lvlJc w:val="left"/>
      <w:pPr>
        <w:ind w:left="2870" w:hanging="360"/>
      </w:pPr>
    </w:lvl>
    <w:lvl w:ilvl="2">
      <w:start w:val="1"/>
      <w:numFmt w:val="lowerRoman"/>
      <w:lvlText w:val="%3."/>
      <w:lvlJc w:val="right"/>
      <w:pPr>
        <w:ind w:left="3590" w:hanging="180"/>
      </w:pPr>
    </w:lvl>
    <w:lvl w:ilvl="3">
      <w:start w:val="1"/>
      <w:numFmt w:val="decimal"/>
      <w:lvlText w:val="%4."/>
      <w:lvlJc w:val="left"/>
      <w:pPr>
        <w:ind w:left="4310" w:hanging="360"/>
      </w:pPr>
    </w:lvl>
    <w:lvl w:ilvl="4">
      <w:start w:val="1"/>
      <w:numFmt w:val="lowerLetter"/>
      <w:lvlText w:val="%5."/>
      <w:lvlJc w:val="left"/>
      <w:pPr>
        <w:ind w:left="5030" w:hanging="360"/>
      </w:pPr>
    </w:lvl>
    <w:lvl w:ilvl="5">
      <w:start w:val="1"/>
      <w:numFmt w:val="lowerRoman"/>
      <w:lvlText w:val="%6."/>
      <w:lvlJc w:val="right"/>
      <w:pPr>
        <w:ind w:left="5750" w:hanging="180"/>
      </w:pPr>
    </w:lvl>
    <w:lvl w:ilvl="6">
      <w:start w:val="1"/>
      <w:numFmt w:val="decimal"/>
      <w:lvlText w:val="%7."/>
      <w:lvlJc w:val="left"/>
      <w:pPr>
        <w:ind w:left="6470" w:hanging="360"/>
      </w:pPr>
    </w:lvl>
    <w:lvl w:ilvl="7">
      <w:start w:val="1"/>
      <w:numFmt w:val="lowerLetter"/>
      <w:lvlText w:val="%8."/>
      <w:lvlJc w:val="left"/>
      <w:pPr>
        <w:ind w:left="7190" w:hanging="360"/>
      </w:pPr>
    </w:lvl>
    <w:lvl w:ilvl="8">
      <w:start w:val="1"/>
      <w:numFmt w:val="lowerRoman"/>
      <w:lvlText w:val="%9."/>
      <w:lvlJc w:val="right"/>
      <w:pPr>
        <w:ind w:left="7910" w:hanging="180"/>
      </w:pPr>
    </w:lvl>
  </w:abstractNum>
  <w:abstractNum w:abstractNumId="1" w15:restartNumberingAfterBreak="0">
    <w:nsid w:val="036143D4"/>
    <w:multiLevelType w:val="multilevel"/>
    <w:tmpl w:val="036143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8F16BC"/>
    <w:multiLevelType w:val="multilevel"/>
    <w:tmpl w:val="9ED60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0C97835"/>
    <w:multiLevelType w:val="multilevel"/>
    <w:tmpl w:val="A71ED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A2E21"/>
    <w:multiLevelType w:val="hybridMultilevel"/>
    <w:tmpl w:val="C25A74A6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6" w15:restartNumberingAfterBreak="0">
    <w:nsid w:val="67A042E5"/>
    <w:multiLevelType w:val="multilevel"/>
    <w:tmpl w:val="67A042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F151B"/>
    <w:multiLevelType w:val="hybridMultilevel"/>
    <w:tmpl w:val="1616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56390"/>
    <w:multiLevelType w:val="hybridMultilevel"/>
    <w:tmpl w:val="8D5EB44C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9" w15:restartNumberingAfterBreak="0">
    <w:nsid w:val="72D645B5"/>
    <w:multiLevelType w:val="multilevel"/>
    <w:tmpl w:val="33FEE00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A6"/>
    <w:rsid w:val="000008B9"/>
    <w:rsid w:val="00010AEF"/>
    <w:rsid w:val="000167E3"/>
    <w:rsid w:val="00021C9E"/>
    <w:rsid w:val="000229B1"/>
    <w:rsid w:val="00026EFD"/>
    <w:rsid w:val="00033D9A"/>
    <w:rsid w:val="000370C2"/>
    <w:rsid w:val="00037931"/>
    <w:rsid w:val="00042CF0"/>
    <w:rsid w:val="00045274"/>
    <w:rsid w:val="0005340C"/>
    <w:rsid w:val="00054361"/>
    <w:rsid w:val="00054A30"/>
    <w:rsid w:val="000569EB"/>
    <w:rsid w:val="000601AC"/>
    <w:rsid w:val="00061654"/>
    <w:rsid w:val="00061FB8"/>
    <w:rsid w:val="00074561"/>
    <w:rsid w:val="00074DAF"/>
    <w:rsid w:val="000802B3"/>
    <w:rsid w:val="000823D6"/>
    <w:rsid w:val="00091238"/>
    <w:rsid w:val="000A6252"/>
    <w:rsid w:val="000A660D"/>
    <w:rsid w:val="000A73CC"/>
    <w:rsid w:val="000B17B1"/>
    <w:rsid w:val="000C184F"/>
    <w:rsid w:val="000C73AD"/>
    <w:rsid w:val="000E31A6"/>
    <w:rsid w:val="000E5EBD"/>
    <w:rsid w:val="000F573F"/>
    <w:rsid w:val="001036AD"/>
    <w:rsid w:val="0010739E"/>
    <w:rsid w:val="001100B9"/>
    <w:rsid w:val="0011026C"/>
    <w:rsid w:val="001102FF"/>
    <w:rsid w:val="00112044"/>
    <w:rsid w:val="00113FDE"/>
    <w:rsid w:val="00115EB0"/>
    <w:rsid w:val="0011640F"/>
    <w:rsid w:val="0011765C"/>
    <w:rsid w:val="00125D55"/>
    <w:rsid w:val="00133DBC"/>
    <w:rsid w:val="00133E03"/>
    <w:rsid w:val="00135D09"/>
    <w:rsid w:val="00147EC3"/>
    <w:rsid w:val="00157CF3"/>
    <w:rsid w:val="00162392"/>
    <w:rsid w:val="0016778B"/>
    <w:rsid w:val="00177698"/>
    <w:rsid w:val="00183E93"/>
    <w:rsid w:val="00185F37"/>
    <w:rsid w:val="0019243C"/>
    <w:rsid w:val="00196BA7"/>
    <w:rsid w:val="00197D67"/>
    <w:rsid w:val="001A0438"/>
    <w:rsid w:val="001A0638"/>
    <w:rsid w:val="001A39A8"/>
    <w:rsid w:val="001B10FE"/>
    <w:rsid w:val="001C443F"/>
    <w:rsid w:val="001C73A1"/>
    <w:rsid w:val="001D1475"/>
    <w:rsid w:val="001D17EC"/>
    <w:rsid w:val="001E5AAD"/>
    <w:rsid w:val="001E5EEB"/>
    <w:rsid w:val="001E681D"/>
    <w:rsid w:val="001E6A5D"/>
    <w:rsid w:val="001E7CF7"/>
    <w:rsid w:val="001F6A5D"/>
    <w:rsid w:val="00200577"/>
    <w:rsid w:val="0020235F"/>
    <w:rsid w:val="00207136"/>
    <w:rsid w:val="00210D6D"/>
    <w:rsid w:val="002152A2"/>
    <w:rsid w:val="0021658C"/>
    <w:rsid w:val="00221303"/>
    <w:rsid w:val="00222AA4"/>
    <w:rsid w:val="00223B88"/>
    <w:rsid w:val="00234697"/>
    <w:rsid w:val="0024021D"/>
    <w:rsid w:val="0024044B"/>
    <w:rsid w:val="00240584"/>
    <w:rsid w:val="00243144"/>
    <w:rsid w:val="002454DE"/>
    <w:rsid w:val="00246318"/>
    <w:rsid w:val="00262D9D"/>
    <w:rsid w:val="00264073"/>
    <w:rsid w:val="00265E93"/>
    <w:rsid w:val="002661FE"/>
    <w:rsid w:val="00275DD1"/>
    <w:rsid w:val="0027624F"/>
    <w:rsid w:val="00284A91"/>
    <w:rsid w:val="00285700"/>
    <w:rsid w:val="0028600C"/>
    <w:rsid w:val="002979A8"/>
    <w:rsid w:val="002A20EF"/>
    <w:rsid w:val="002A5A02"/>
    <w:rsid w:val="002C3797"/>
    <w:rsid w:val="002C5DAA"/>
    <w:rsid w:val="002C7348"/>
    <w:rsid w:val="002D06FD"/>
    <w:rsid w:val="002D659A"/>
    <w:rsid w:val="002E15F5"/>
    <w:rsid w:val="002E6B4F"/>
    <w:rsid w:val="002E7316"/>
    <w:rsid w:val="002F1E3B"/>
    <w:rsid w:val="002F6A10"/>
    <w:rsid w:val="003001BD"/>
    <w:rsid w:val="00300C95"/>
    <w:rsid w:val="003069DC"/>
    <w:rsid w:val="00307512"/>
    <w:rsid w:val="003117AF"/>
    <w:rsid w:val="00313E3E"/>
    <w:rsid w:val="00316DB4"/>
    <w:rsid w:val="003202C7"/>
    <w:rsid w:val="00321336"/>
    <w:rsid w:val="00334F23"/>
    <w:rsid w:val="0033587F"/>
    <w:rsid w:val="00340A17"/>
    <w:rsid w:val="003439BB"/>
    <w:rsid w:val="00343EA6"/>
    <w:rsid w:val="00346000"/>
    <w:rsid w:val="003465D1"/>
    <w:rsid w:val="00357EAE"/>
    <w:rsid w:val="003609B7"/>
    <w:rsid w:val="0037101A"/>
    <w:rsid w:val="00373AD6"/>
    <w:rsid w:val="003811B1"/>
    <w:rsid w:val="00391F7E"/>
    <w:rsid w:val="003A7AFF"/>
    <w:rsid w:val="003B1027"/>
    <w:rsid w:val="003B448B"/>
    <w:rsid w:val="003B6D35"/>
    <w:rsid w:val="003C5BC8"/>
    <w:rsid w:val="003D1345"/>
    <w:rsid w:val="003D36B5"/>
    <w:rsid w:val="003D46E1"/>
    <w:rsid w:val="003E4268"/>
    <w:rsid w:val="003E4788"/>
    <w:rsid w:val="003E5CFD"/>
    <w:rsid w:val="003F5339"/>
    <w:rsid w:val="00400A8C"/>
    <w:rsid w:val="0040274D"/>
    <w:rsid w:val="00420A35"/>
    <w:rsid w:val="00426C9A"/>
    <w:rsid w:val="0042708F"/>
    <w:rsid w:val="00431293"/>
    <w:rsid w:val="004346B4"/>
    <w:rsid w:val="00437C31"/>
    <w:rsid w:val="00440F43"/>
    <w:rsid w:val="00440F44"/>
    <w:rsid w:val="00443924"/>
    <w:rsid w:val="00447EB1"/>
    <w:rsid w:val="004529A2"/>
    <w:rsid w:val="00452F76"/>
    <w:rsid w:val="0045310A"/>
    <w:rsid w:val="004541B9"/>
    <w:rsid w:val="00457034"/>
    <w:rsid w:val="00460BC9"/>
    <w:rsid w:val="0046206B"/>
    <w:rsid w:val="0047044F"/>
    <w:rsid w:val="004805F2"/>
    <w:rsid w:val="0048479C"/>
    <w:rsid w:val="00486339"/>
    <w:rsid w:val="0049290A"/>
    <w:rsid w:val="00493DAB"/>
    <w:rsid w:val="00494902"/>
    <w:rsid w:val="00497913"/>
    <w:rsid w:val="004B32C8"/>
    <w:rsid w:val="004B39A5"/>
    <w:rsid w:val="004C2114"/>
    <w:rsid w:val="004C5779"/>
    <w:rsid w:val="004C7E5C"/>
    <w:rsid w:val="004D09B9"/>
    <w:rsid w:val="004D4F98"/>
    <w:rsid w:val="004D686D"/>
    <w:rsid w:val="004D6F22"/>
    <w:rsid w:val="004E07E6"/>
    <w:rsid w:val="004E0E70"/>
    <w:rsid w:val="004E5F05"/>
    <w:rsid w:val="004E69EA"/>
    <w:rsid w:val="004E700A"/>
    <w:rsid w:val="004F360F"/>
    <w:rsid w:val="004F5914"/>
    <w:rsid w:val="00500C37"/>
    <w:rsid w:val="005032D4"/>
    <w:rsid w:val="00503497"/>
    <w:rsid w:val="00504B5A"/>
    <w:rsid w:val="00505570"/>
    <w:rsid w:val="005070A0"/>
    <w:rsid w:val="00512F5C"/>
    <w:rsid w:val="00520A81"/>
    <w:rsid w:val="00521E4D"/>
    <w:rsid w:val="005233E1"/>
    <w:rsid w:val="0052390C"/>
    <w:rsid w:val="005247D0"/>
    <w:rsid w:val="00530996"/>
    <w:rsid w:val="005319ED"/>
    <w:rsid w:val="005373CC"/>
    <w:rsid w:val="00537E81"/>
    <w:rsid w:val="00540352"/>
    <w:rsid w:val="00540F7E"/>
    <w:rsid w:val="00542B8C"/>
    <w:rsid w:val="00546731"/>
    <w:rsid w:val="00550435"/>
    <w:rsid w:val="0056465A"/>
    <w:rsid w:val="00564CF8"/>
    <w:rsid w:val="00566CBD"/>
    <w:rsid w:val="00572369"/>
    <w:rsid w:val="0058548F"/>
    <w:rsid w:val="00591843"/>
    <w:rsid w:val="00596805"/>
    <w:rsid w:val="005B402F"/>
    <w:rsid w:val="005B5DFF"/>
    <w:rsid w:val="005B73EB"/>
    <w:rsid w:val="005B7ED8"/>
    <w:rsid w:val="005C5CBC"/>
    <w:rsid w:val="005C7E39"/>
    <w:rsid w:val="005D22CE"/>
    <w:rsid w:val="005D452D"/>
    <w:rsid w:val="005D4999"/>
    <w:rsid w:val="005E5DC9"/>
    <w:rsid w:val="005F2B61"/>
    <w:rsid w:val="005F35DF"/>
    <w:rsid w:val="005F5EBE"/>
    <w:rsid w:val="005F6BA3"/>
    <w:rsid w:val="005F7573"/>
    <w:rsid w:val="00604343"/>
    <w:rsid w:val="006124BE"/>
    <w:rsid w:val="0062121D"/>
    <w:rsid w:val="0062123E"/>
    <w:rsid w:val="00621286"/>
    <w:rsid w:val="00621AC9"/>
    <w:rsid w:val="00623EC3"/>
    <w:rsid w:val="0063336A"/>
    <w:rsid w:val="00634ED9"/>
    <w:rsid w:val="00644582"/>
    <w:rsid w:val="00644F60"/>
    <w:rsid w:val="0065364C"/>
    <w:rsid w:val="00656A7B"/>
    <w:rsid w:val="00660CCE"/>
    <w:rsid w:val="00667D80"/>
    <w:rsid w:val="006744F2"/>
    <w:rsid w:val="00675810"/>
    <w:rsid w:val="006808E7"/>
    <w:rsid w:val="00680AFA"/>
    <w:rsid w:val="006957CD"/>
    <w:rsid w:val="006A4026"/>
    <w:rsid w:val="006A6453"/>
    <w:rsid w:val="006A7EE9"/>
    <w:rsid w:val="006B02BE"/>
    <w:rsid w:val="006B21E0"/>
    <w:rsid w:val="006B28E1"/>
    <w:rsid w:val="006B400E"/>
    <w:rsid w:val="006C04ED"/>
    <w:rsid w:val="006C5CB2"/>
    <w:rsid w:val="006D0A57"/>
    <w:rsid w:val="006D34CE"/>
    <w:rsid w:val="006D7632"/>
    <w:rsid w:val="006E1E91"/>
    <w:rsid w:val="006E3D78"/>
    <w:rsid w:val="006E7138"/>
    <w:rsid w:val="006E749A"/>
    <w:rsid w:val="006F3000"/>
    <w:rsid w:val="006F3C3C"/>
    <w:rsid w:val="006F4D38"/>
    <w:rsid w:val="006F5A0A"/>
    <w:rsid w:val="00703177"/>
    <w:rsid w:val="00714672"/>
    <w:rsid w:val="00715245"/>
    <w:rsid w:val="00716E57"/>
    <w:rsid w:val="0072063F"/>
    <w:rsid w:val="007218E1"/>
    <w:rsid w:val="007301D9"/>
    <w:rsid w:val="0073317F"/>
    <w:rsid w:val="00735EC5"/>
    <w:rsid w:val="00745EEE"/>
    <w:rsid w:val="00746A71"/>
    <w:rsid w:val="00752F0D"/>
    <w:rsid w:val="00753615"/>
    <w:rsid w:val="00757A8E"/>
    <w:rsid w:val="007660CC"/>
    <w:rsid w:val="0076776B"/>
    <w:rsid w:val="00770B5A"/>
    <w:rsid w:val="0077134A"/>
    <w:rsid w:val="00772A06"/>
    <w:rsid w:val="0077365F"/>
    <w:rsid w:val="00774117"/>
    <w:rsid w:val="007757BA"/>
    <w:rsid w:val="00777D8B"/>
    <w:rsid w:val="00784949"/>
    <w:rsid w:val="00792A66"/>
    <w:rsid w:val="007A0AEE"/>
    <w:rsid w:val="007A60C7"/>
    <w:rsid w:val="007A68AA"/>
    <w:rsid w:val="007B32BD"/>
    <w:rsid w:val="007B5C15"/>
    <w:rsid w:val="007B5D5A"/>
    <w:rsid w:val="007C2573"/>
    <w:rsid w:val="007C2981"/>
    <w:rsid w:val="007C725E"/>
    <w:rsid w:val="007D5C19"/>
    <w:rsid w:val="007D626A"/>
    <w:rsid w:val="007E279C"/>
    <w:rsid w:val="007F2F0D"/>
    <w:rsid w:val="007F3F2E"/>
    <w:rsid w:val="00801041"/>
    <w:rsid w:val="00801E4A"/>
    <w:rsid w:val="0080400C"/>
    <w:rsid w:val="008050D6"/>
    <w:rsid w:val="0080547C"/>
    <w:rsid w:val="00807028"/>
    <w:rsid w:val="00815E39"/>
    <w:rsid w:val="00820E82"/>
    <w:rsid w:val="008260FC"/>
    <w:rsid w:val="008306D1"/>
    <w:rsid w:val="008308E3"/>
    <w:rsid w:val="00836749"/>
    <w:rsid w:val="008451E5"/>
    <w:rsid w:val="00847F01"/>
    <w:rsid w:val="00861485"/>
    <w:rsid w:val="00861B5C"/>
    <w:rsid w:val="00864A54"/>
    <w:rsid w:val="00865F97"/>
    <w:rsid w:val="008744AF"/>
    <w:rsid w:val="00876343"/>
    <w:rsid w:val="00882EDE"/>
    <w:rsid w:val="0089051D"/>
    <w:rsid w:val="00890EA5"/>
    <w:rsid w:val="00893C9B"/>
    <w:rsid w:val="008947A7"/>
    <w:rsid w:val="00896975"/>
    <w:rsid w:val="00897F8A"/>
    <w:rsid w:val="008A13A8"/>
    <w:rsid w:val="008A3947"/>
    <w:rsid w:val="008A7F0F"/>
    <w:rsid w:val="008B0AFC"/>
    <w:rsid w:val="008C05A1"/>
    <w:rsid w:val="008C15B1"/>
    <w:rsid w:val="008C35E4"/>
    <w:rsid w:val="008D3316"/>
    <w:rsid w:val="008D7BF5"/>
    <w:rsid w:val="008E768C"/>
    <w:rsid w:val="008F2B96"/>
    <w:rsid w:val="008F6E2C"/>
    <w:rsid w:val="009102B6"/>
    <w:rsid w:val="00912D03"/>
    <w:rsid w:val="0091657C"/>
    <w:rsid w:val="009177EB"/>
    <w:rsid w:val="009206A5"/>
    <w:rsid w:val="00927A25"/>
    <w:rsid w:val="0093121E"/>
    <w:rsid w:val="00932027"/>
    <w:rsid w:val="009321EA"/>
    <w:rsid w:val="009349BF"/>
    <w:rsid w:val="009355EB"/>
    <w:rsid w:val="009449B6"/>
    <w:rsid w:val="00944D8A"/>
    <w:rsid w:val="00946E6F"/>
    <w:rsid w:val="00950DA5"/>
    <w:rsid w:val="009531EC"/>
    <w:rsid w:val="00954897"/>
    <w:rsid w:val="0096333A"/>
    <w:rsid w:val="009645A1"/>
    <w:rsid w:val="00967AF0"/>
    <w:rsid w:val="009824E7"/>
    <w:rsid w:val="00982845"/>
    <w:rsid w:val="00984613"/>
    <w:rsid w:val="009A351D"/>
    <w:rsid w:val="009B357E"/>
    <w:rsid w:val="009C12B1"/>
    <w:rsid w:val="009C270D"/>
    <w:rsid w:val="009D0504"/>
    <w:rsid w:val="009D4D0F"/>
    <w:rsid w:val="009D5C56"/>
    <w:rsid w:val="009E4167"/>
    <w:rsid w:val="009E49C0"/>
    <w:rsid w:val="009E533E"/>
    <w:rsid w:val="009F0448"/>
    <w:rsid w:val="009F0AC0"/>
    <w:rsid w:val="009F4D9F"/>
    <w:rsid w:val="009F53B6"/>
    <w:rsid w:val="009F6ACE"/>
    <w:rsid w:val="009F7F6E"/>
    <w:rsid w:val="00A11A1D"/>
    <w:rsid w:val="00A12B1D"/>
    <w:rsid w:val="00A14383"/>
    <w:rsid w:val="00A20870"/>
    <w:rsid w:val="00A249AD"/>
    <w:rsid w:val="00A26739"/>
    <w:rsid w:val="00A270CF"/>
    <w:rsid w:val="00A313AA"/>
    <w:rsid w:val="00A36D0D"/>
    <w:rsid w:val="00A47562"/>
    <w:rsid w:val="00A56CC4"/>
    <w:rsid w:val="00A60422"/>
    <w:rsid w:val="00A60EDA"/>
    <w:rsid w:val="00A6492B"/>
    <w:rsid w:val="00A662BC"/>
    <w:rsid w:val="00A728BD"/>
    <w:rsid w:val="00A74980"/>
    <w:rsid w:val="00A75F7B"/>
    <w:rsid w:val="00A8034A"/>
    <w:rsid w:val="00A856FE"/>
    <w:rsid w:val="00A869EE"/>
    <w:rsid w:val="00A903EF"/>
    <w:rsid w:val="00A905C0"/>
    <w:rsid w:val="00A91B61"/>
    <w:rsid w:val="00AA2A95"/>
    <w:rsid w:val="00AA6462"/>
    <w:rsid w:val="00AA7FAE"/>
    <w:rsid w:val="00AB24E7"/>
    <w:rsid w:val="00AB76CB"/>
    <w:rsid w:val="00AB7BBA"/>
    <w:rsid w:val="00AC05C7"/>
    <w:rsid w:val="00AC73B3"/>
    <w:rsid w:val="00AD4142"/>
    <w:rsid w:val="00AE742A"/>
    <w:rsid w:val="00AF2AD9"/>
    <w:rsid w:val="00AF3F96"/>
    <w:rsid w:val="00B018E6"/>
    <w:rsid w:val="00B03995"/>
    <w:rsid w:val="00B0403A"/>
    <w:rsid w:val="00B135E8"/>
    <w:rsid w:val="00B3220F"/>
    <w:rsid w:val="00B328AA"/>
    <w:rsid w:val="00B35698"/>
    <w:rsid w:val="00B44B45"/>
    <w:rsid w:val="00B44F7F"/>
    <w:rsid w:val="00B50DD8"/>
    <w:rsid w:val="00B50EF7"/>
    <w:rsid w:val="00B51DD4"/>
    <w:rsid w:val="00B521E0"/>
    <w:rsid w:val="00B527D3"/>
    <w:rsid w:val="00B544AE"/>
    <w:rsid w:val="00B54E45"/>
    <w:rsid w:val="00B556DB"/>
    <w:rsid w:val="00B56081"/>
    <w:rsid w:val="00B60D98"/>
    <w:rsid w:val="00B62DD4"/>
    <w:rsid w:val="00B62EAA"/>
    <w:rsid w:val="00B70AB9"/>
    <w:rsid w:val="00B76590"/>
    <w:rsid w:val="00B80DAB"/>
    <w:rsid w:val="00B83087"/>
    <w:rsid w:val="00B87345"/>
    <w:rsid w:val="00B94B36"/>
    <w:rsid w:val="00B9506E"/>
    <w:rsid w:val="00B95EB6"/>
    <w:rsid w:val="00BA0F59"/>
    <w:rsid w:val="00BA2F98"/>
    <w:rsid w:val="00BA5516"/>
    <w:rsid w:val="00BB32F5"/>
    <w:rsid w:val="00BC1951"/>
    <w:rsid w:val="00BC6CE1"/>
    <w:rsid w:val="00BD3D24"/>
    <w:rsid w:val="00BD4BE0"/>
    <w:rsid w:val="00BD71E2"/>
    <w:rsid w:val="00BF05E4"/>
    <w:rsid w:val="00BF105B"/>
    <w:rsid w:val="00BF111D"/>
    <w:rsid w:val="00BF5407"/>
    <w:rsid w:val="00C04195"/>
    <w:rsid w:val="00C05241"/>
    <w:rsid w:val="00C15341"/>
    <w:rsid w:val="00C15374"/>
    <w:rsid w:val="00C171A0"/>
    <w:rsid w:val="00C2172B"/>
    <w:rsid w:val="00C23226"/>
    <w:rsid w:val="00C2362D"/>
    <w:rsid w:val="00C238B5"/>
    <w:rsid w:val="00C245D4"/>
    <w:rsid w:val="00C34B4C"/>
    <w:rsid w:val="00C35C31"/>
    <w:rsid w:val="00C36621"/>
    <w:rsid w:val="00C4155D"/>
    <w:rsid w:val="00C41B67"/>
    <w:rsid w:val="00C435D1"/>
    <w:rsid w:val="00C4402B"/>
    <w:rsid w:val="00C4583A"/>
    <w:rsid w:val="00C50E81"/>
    <w:rsid w:val="00C54B6F"/>
    <w:rsid w:val="00C559C0"/>
    <w:rsid w:val="00C60F71"/>
    <w:rsid w:val="00C65902"/>
    <w:rsid w:val="00C66028"/>
    <w:rsid w:val="00C767FA"/>
    <w:rsid w:val="00C77ECC"/>
    <w:rsid w:val="00C81182"/>
    <w:rsid w:val="00C903E3"/>
    <w:rsid w:val="00C9763D"/>
    <w:rsid w:val="00CB2CB1"/>
    <w:rsid w:val="00CD6F70"/>
    <w:rsid w:val="00CF160A"/>
    <w:rsid w:val="00CF261A"/>
    <w:rsid w:val="00CF62F1"/>
    <w:rsid w:val="00D0692C"/>
    <w:rsid w:val="00D06A9F"/>
    <w:rsid w:val="00D07C39"/>
    <w:rsid w:val="00D11584"/>
    <w:rsid w:val="00D13835"/>
    <w:rsid w:val="00D20B43"/>
    <w:rsid w:val="00D20F3C"/>
    <w:rsid w:val="00D226C0"/>
    <w:rsid w:val="00D23000"/>
    <w:rsid w:val="00D27020"/>
    <w:rsid w:val="00D272CC"/>
    <w:rsid w:val="00D30774"/>
    <w:rsid w:val="00D360BF"/>
    <w:rsid w:val="00D43C0B"/>
    <w:rsid w:val="00D43D74"/>
    <w:rsid w:val="00D45262"/>
    <w:rsid w:val="00D47F48"/>
    <w:rsid w:val="00D506A8"/>
    <w:rsid w:val="00D549EF"/>
    <w:rsid w:val="00D617A6"/>
    <w:rsid w:val="00D627AD"/>
    <w:rsid w:val="00D627D3"/>
    <w:rsid w:val="00D64BFD"/>
    <w:rsid w:val="00D65A01"/>
    <w:rsid w:val="00D675BC"/>
    <w:rsid w:val="00D67AE3"/>
    <w:rsid w:val="00D70D4D"/>
    <w:rsid w:val="00D7446E"/>
    <w:rsid w:val="00D8000C"/>
    <w:rsid w:val="00D860E5"/>
    <w:rsid w:val="00DA5F6D"/>
    <w:rsid w:val="00DC5DAC"/>
    <w:rsid w:val="00DD1166"/>
    <w:rsid w:val="00DD69A1"/>
    <w:rsid w:val="00DD72B7"/>
    <w:rsid w:val="00DE0A8D"/>
    <w:rsid w:val="00DE129A"/>
    <w:rsid w:val="00DE1C9F"/>
    <w:rsid w:val="00DE40A2"/>
    <w:rsid w:val="00DF1098"/>
    <w:rsid w:val="00DF37B4"/>
    <w:rsid w:val="00E05FB3"/>
    <w:rsid w:val="00E140D5"/>
    <w:rsid w:val="00E14E3F"/>
    <w:rsid w:val="00E17754"/>
    <w:rsid w:val="00E26260"/>
    <w:rsid w:val="00E27CB3"/>
    <w:rsid w:val="00E3024B"/>
    <w:rsid w:val="00E34051"/>
    <w:rsid w:val="00E35EF3"/>
    <w:rsid w:val="00E37352"/>
    <w:rsid w:val="00E44ADA"/>
    <w:rsid w:val="00E47417"/>
    <w:rsid w:val="00E5192A"/>
    <w:rsid w:val="00E55A31"/>
    <w:rsid w:val="00E66340"/>
    <w:rsid w:val="00E70D8E"/>
    <w:rsid w:val="00E72E7D"/>
    <w:rsid w:val="00E803A8"/>
    <w:rsid w:val="00E8158D"/>
    <w:rsid w:val="00E83A3E"/>
    <w:rsid w:val="00E854FB"/>
    <w:rsid w:val="00E85774"/>
    <w:rsid w:val="00E8599C"/>
    <w:rsid w:val="00E860E9"/>
    <w:rsid w:val="00E8618F"/>
    <w:rsid w:val="00E924D8"/>
    <w:rsid w:val="00E94CEC"/>
    <w:rsid w:val="00E95717"/>
    <w:rsid w:val="00E96528"/>
    <w:rsid w:val="00EA0F16"/>
    <w:rsid w:val="00EA1BD9"/>
    <w:rsid w:val="00EA5C74"/>
    <w:rsid w:val="00EA63E9"/>
    <w:rsid w:val="00EB435E"/>
    <w:rsid w:val="00EC24C0"/>
    <w:rsid w:val="00EC31BC"/>
    <w:rsid w:val="00EC3FC4"/>
    <w:rsid w:val="00EC5973"/>
    <w:rsid w:val="00EC5DEB"/>
    <w:rsid w:val="00EC6821"/>
    <w:rsid w:val="00ED1134"/>
    <w:rsid w:val="00ED7576"/>
    <w:rsid w:val="00EE0A5E"/>
    <w:rsid w:val="00EE1B68"/>
    <w:rsid w:val="00EE623D"/>
    <w:rsid w:val="00EE6A21"/>
    <w:rsid w:val="00EE73DE"/>
    <w:rsid w:val="00EF398F"/>
    <w:rsid w:val="00EF475B"/>
    <w:rsid w:val="00F0078F"/>
    <w:rsid w:val="00F047B1"/>
    <w:rsid w:val="00F050D2"/>
    <w:rsid w:val="00F059C0"/>
    <w:rsid w:val="00F06EBC"/>
    <w:rsid w:val="00F12894"/>
    <w:rsid w:val="00F140CA"/>
    <w:rsid w:val="00F147AA"/>
    <w:rsid w:val="00F17B1D"/>
    <w:rsid w:val="00F22FE9"/>
    <w:rsid w:val="00F25C72"/>
    <w:rsid w:val="00F273FD"/>
    <w:rsid w:val="00F313AD"/>
    <w:rsid w:val="00F36C24"/>
    <w:rsid w:val="00F37D5B"/>
    <w:rsid w:val="00F4280E"/>
    <w:rsid w:val="00F470E7"/>
    <w:rsid w:val="00F501C0"/>
    <w:rsid w:val="00F75519"/>
    <w:rsid w:val="00F770F1"/>
    <w:rsid w:val="00F870B4"/>
    <w:rsid w:val="00F87FC4"/>
    <w:rsid w:val="00F93CF8"/>
    <w:rsid w:val="00FA0CCE"/>
    <w:rsid w:val="00FB3EF5"/>
    <w:rsid w:val="00FC3F1D"/>
    <w:rsid w:val="00FC6AC5"/>
    <w:rsid w:val="00FC6DFB"/>
    <w:rsid w:val="00FE7CDE"/>
    <w:rsid w:val="3B7DE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A65033-B47E-4477-AC93-A637D20D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uiPriority="99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rFonts w:ascii="Tahoma" w:hAnsi="Tahoma" w:cs="Tahoma"/>
      <w:sz w:val="16"/>
      <w:szCs w:val="16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character" w:styleId="a6">
    <w:name w:val="annotation reference"/>
    <w:basedOn w:val="a0"/>
    <w:uiPriority w:val="99"/>
    <w:rPr>
      <w:sz w:val="16"/>
      <w:szCs w:val="16"/>
    </w:rPr>
  </w:style>
  <w:style w:type="paragraph" w:styleId="a7">
    <w:name w:val="annotation text"/>
    <w:basedOn w:val="a"/>
    <w:link w:val="a8"/>
    <w:uiPriority w:val="99"/>
    <w:rPr>
      <w:sz w:val="20"/>
      <w:szCs w:val="20"/>
    </w:rPr>
  </w:style>
  <w:style w:type="paragraph" w:styleId="a9">
    <w:name w:val="annotation subject"/>
    <w:basedOn w:val="a7"/>
    <w:next w:val="a7"/>
    <w:link w:val="aa"/>
    <w:rPr>
      <w:b/>
      <w:bCs/>
    </w:rPr>
  </w:style>
  <w:style w:type="character" w:styleId="ab">
    <w:name w:val="Emphasis"/>
    <w:basedOn w:val="a0"/>
    <w:qFormat/>
    <w:rPr>
      <w:i/>
      <w:iCs/>
    </w:rPr>
  </w:style>
  <w:style w:type="character" w:styleId="ac">
    <w:name w:val="Hyperlink"/>
    <w:basedOn w:val="a0"/>
    <w:uiPriority w:val="99"/>
    <w:unhideWhenUsed/>
    <w:rPr>
      <w:color w:val="0000FF"/>
      <w:u w:val="single"/>
    </w:rPr>
  </w:style>
  <w:style w:type="paragraph" w:styleId="ad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e">
    <w:name w:val="Plain Text"/>
    <w:basedOn w:val="a"/>
    <w:link w:val="af"/>
    <w:uiPriority w:val="99"/>
    <w:pPr>
      <w:autoSpaceDE w:val="0"/>
      <w:autoSpaceDN w:val="0"/>
      <w:adjustRightInd w:val="0"/>
    </w:pPr>
    <w:rPr>
      <w:rFonts w:ascii="Courier New" w:hAnsi="Liberation Serif" w:cs="Courier New"/>
      <w:kern w:val="1"/>
      <w:sz w:val="20"/>
      <w:szCs w:val="20"/>
      <w:lang w:bidi="hi-IN"/>
    </w:rPr>
  </w:style>
  <w:style w:type="table" w:styleId="af0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Title"/>
    <w:basedOn w:val="a"/>
    <w:qFormat/>
    <w:pPr>
      <w:jc w:val="center"/>
    </w:pPr>
    <w:rPr>
      <w:b/>
      <w:bCs/>
      <w:sz w:val="28"/>
    </w:rPr>
  </w:style>
  <w:style w:type="paragraph" w:customStyle="1" w:styleId="1">
    <w:name w:val="Знак Знак Знак Знак Знак Знак Знак Знак Знак Знак1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rPr>
      <w:rFonts w:ascii="Tahoma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</w:style>
  <w:style w:type="character" w:customStyle="1" w:styleId="aa">
    <w:name w:val="Тема примечания Знак"/>
    <w:basedOn w:val="a8"/>
    <w:link w:val="a9"/>
    <w:rPr>
      <w:b/>
      <w:bCs/>
    </w:rPr>
  </w:style>
  <w:style w:type="character" w:customStyle="1" w:styleId="extended-textshort">
    <w:name w:val="extended-text__short"/>
    <w:basedOn w:val="a0"/>
  </w:style>
  <w:style w:type="paragraph" w:customStyle="1" w:styleId="10">
    <w:name w:val="Обычный1"/>
    <w:pPr>
      <w:widowControl w:val="0"/>
      <w:snapToGrid w:val="0"/>
    </w:pPr>
    <w:rPr>
      <w:rFonts w:eastAsia="SimSun"/>
      <w:sz w:val="24"/>
    </w:rPr>
  </w:style>
  <w:style w:type="character" w:customStyle="1" w:styleId="af">
    <w:name w:val="Текст Знак"/>
    <w:basedOn w:val="a0"/>
    <w:link w:val="ae"/>
    <w:uiPriority w:val="99"/>
    <w:rPr>
      <w:rFonts w:ascii="Courier New" w:hAnsi="Liberation Serif" w:cs="Courier New"/>
      <w:kern w:val="1"/>
      <w:lang w:bidi="hi-IN"/>
    </w:rPr>
  </w:style>
  <w:style w:type="character" w:customStyle="1" w:styleId="af3">
    <w:name w:val="Абзац списка Знак"/>
    <w:basedOn w:val="a0"/>
    <w:link w:val="af2"/>
    <w:uiPriority w:val="34"/>
    <w:locked/>
    <w:rsid w:val="00D675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1110</Words>
  <Characters>7758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 (шаблон)</vt:lpstr>
    </vt:vector>
  </TitlesOfParts>
  <Company>TEXAKABANK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 (шаблон)</dc:title>
  <dc:creator>Земфира Шамсутдинова</dc:creator>
  <cp:keywords>Служебная записка</cp:keywords>
  <dc:description>Шаблон Служебной записки</dc:description>
  <cp:lastModifiedBy>Гаджиева Лейла Исламовна</cp:lastModifiedBy>
  <cp:revision>4</cp:revision>
  <cp:lastPrinted>2016-01-12T17:01:00Z</cp:lastPrinted>
  <dcterms:created xsi:type="dcterms:W3CDTF">2024-12-02T11:51:00Z</dcterms:created>
  <dcterms:modified xsi:type="dcterms:W3CDTF">2024-12-02T12:06:00Z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KSOProductBuildVer">
    <vt:lpwstr>1033-5.7.3.8096</vt:lpwstr>
  </property>
</Properties>
</file>